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2AFA" w:rsidRDefault="003C1D0C" w:rsidP="003C1D0C">
      <w:pPr>
        <w:jc w:val="center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Provisional End of Year Data 2017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48"/>
        <w:gridCol w:w="1848"/>
        <w:gridCol w:w="1608"/>
        <w:gridCol w:w="1608"/>
        <w:gridCol w:w="1063"/>
        <w:gridCol w:w="1064"/>
      </w:tblGrid>
      <w:tr w:rsidR="003C1D0C" w:rsidTr="003C1D0C">
        <w:tc>
          <w:tcPr>
            <w:tcW w:w="1848" w:type="dxa"/>
            <w:shd w:val="clear" w:color="auto" w:fill="548DD4" w:themeFill="text2" w:themeFillTint="99"/>
          </w:tcPr>
          <w:p w:rsidR="003C1D0C" w:rsidRDefault="003C1D0C" w:rsidP="003C1D0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Assessment Point</w:t>
            </w:r>
          </w:p>
        </w:tc>
        <w:tc>
          <w:tcPr>
            <w:tcW w:w="1848" w:type="dxa"/>
            <w:shd w:val="clear" w:color="auto" w:fill="548DD4" w:themeFill="text2" w:themeFillTint="99"/>
          </w:tcPr>
          <w:p w:rsidR="003C1D0C" w:rsidRDefault="003C1D0C" w:rsidP="003C1D0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% achieved</w:t>
            </w:r>
          </w:p>
        </w:tc>
        <w:tc>
          <w:tcPr>
            <w:tcW w:w="3216" w:type="dxa"/>
            <w:gridSpan w:val="2"/>
            <w:shd w:val="clear" w:color="auto" w:fill="548DD4" w:themeFill="text2" w:themeFillTint="99"/>
          </w:tcPr>
          <w:p w:rsidR="003C1D0C" w:rsidRDefault="003C1D0C" w:rsidP="003C1D0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Notes</w:t>
            </w:r>
          </w:p>
        </w:tc>
        <w:tc>
          <w:tcPr>
            <w:tcW w:w="2127" w:type="dxa"/>
            <w:gridSpan w:val="2"/>
            <w:shd w:val="clear" w:color="auto" w:fill="548DD4" w:themeFill="text2" w:themeFillTint="99"/>
          </w:tcPr>
          <w:p w:rsidR="003C1D0C" w:rsidRDefault="003C1D0C" w:rsidP="003C1D0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National Average</w:t>
            </w:r>
          </w:p>
        </w:tc>
      </w:tr>
      <w:tr w:rsidR="003C1D0C" w:rsidTr="003C1D0C">
        <w:trPr>
          <w:trHeight w:val="460"/>
        </w:trPr>
        <w:tc>
          <w:tcPr>
            <w:tcW w:w="1848" w:type="dxa"/>
          </w:tcPr>
          <w:p w:rsidR="003C1D0C" w:rsidRDefault="003C1D0C" w:rsidP="003C1D0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GLD (Reception)</w:t>
            </w:r>
          </w:p>
        </w:tc>
        <w:tc>
          <w:tcPr>
            <w:tcW w:w="1848" w:type="dxa"/>
          </w:tcPr>
          <w:p w:rsidR="003C1D0C" w:rsidRDefault="00F22EF0" w:rsidP="003C1D0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66%</w:t>
            </w:r>
          </w:p>
        </w:tc>
        <w:tc>
          <w:tcPr>
            <w:tcW w:w="3216" w:type="dxa"/>
            <w:gridSpan w:val="2"/>
          </w:tcPr>
          <w:p w:rsidR="003C1D0C" w:rsidRDefault="00F22EF0" w:rsidP="003C1D0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Improvement from 2016</w:t>
            </w:r>
          </w:p>
        </w:tc>
        <w:tc>
          <w:tcPr>
            <w:tcW w:w="2127" w:type="dxa"/>
            <w:gridSpan w:val="2"/>
          </w:tcPr>
          <w:p w:rsidR="003C1D0C" w:rsidRDefault="00F22EF0" w:rsidP="003C1D0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71%</w:t>
            </w:r>
          </w:p>
        </w:tc>
      </w:tr>
      <w:tr w:rsidR="003C1D0C" w:rsidTr="003C1D0C">
        <w:trPr>
          <w:trHeight w:val="409"/>
        </w:trPr>
        <w:tc>
          <w:tcPr>
            <w:tcW w:w="1848" w:type="dxa"/>
          </w:tcPr>
          <w:p w:rsidR="003C1D0C" w:rsidRDefault="003C1D0C" w:rsidP="003C1D0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Y1 Phonics Check</w:t>
            </w:r>
          </w:p>
        </w:tc>
        <w:tc>
          <w:tcPr>
            <w:tcW w:w="1848" w:type="dxa"/>
          </w:tcPr>
          <w:p w:rsidR="003C1D0C" w:rsidRDefault="0086318F" w:rsidP="003C1D0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74%</w:t>
            </w:r>
          </w:p>
        </w:tc>
        <w:tc>
          <w:tcPr>
            <w:tcW w:w="3216" w:type="dxa"/>
            <w:gridSpan w:val="2"/>
          </w:tcPr>
          <w:p w:rsidR="003C1D0C" w:rsidRDefault="0086318F" w:rsidP="003C1D0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A slight decrease from 2016</w:t>
            </w:r>
          </w:p>
        </w:tc>
        <w:tc>
          <w:tcPr>
            <w:tcW w:w="2127" w:type="dxa"/>
            <w:gridSpan w:val="2"/>
          </w:tcPr>
          <w:p w:rsidR="003C1D0C" w:rsidRDefault="0086318F" w:rsidP="003C1D0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81%</w:t>
            </w:r>
          </w:p>
        </w:tc>
      </w:tr>
      <w:tr w:rsidR="003C1D0C" w:rsidTr="003C1D0C">
        <w:trPr>
          <w:trHeight w:val="414"/>
        </w:trPr>
        <w:tc>
          <w:tcPr>
            <w:tcW w:w="1848" w:type="dxa"/>
            <w:shd w:val="clear" w:color="auto" w:fill="548DD4" w:themeFill="text2" w:themeFillTint="99"/>
          </w:tcPr>
          <w:p w:rsidR="003C1D0C" w:rsidRPr="003C1D0C" w:rsidRDefault="003C1D0C" w:rsidP="003C1D0C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Key Stage 1</w:t>
            </w:r>
          </w:p>
        </w:tc>
        <w:tc>
          <w:tcPr>
            <w:tcW w:w="1848" w:type="dxa"/>
            <w:shd w:val="clear" w:color="auto" w:fill="548DD4" w:themeFill="text2" w:themeFillTint="99"/>
          </w:tcPr>
          <w:p w:rsidR="003C1D0C" w:rsidRDefault="003C1D0C" w:rsidP="003C1D0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Standard</w:t>
            </w:r>
          </w:p>
        </w:tc>
        <w:tc>
          <w:tcPr>
            <w:tcW w:w="3216" w:type="dxa"/>
            <w:gridSpan w:val="2"/>
            <w:shd w:val="clear" w:color="auto" w:fill="548DD4" w:themeFill="text2" w:themeFillTint="99"/>
          </w:tcPr>
          <w:p w:rsidR="003C1D0C" w:rsidRDefault="003C1D0C" w:rsidP="003C1D0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% achieved</w:t>
            </w:r>
          </w:p>
        </w:tc>
        <w:tc>
          <w:tcPr>
            <w:tcW w:w="2127" w:type="dxa"/>
            <w:gridSpan w:val="2"/>
            <w:shd w:val="clear" w:color="auto" w:fill="548DD4" w:themeFill="text2" w:themeFillTint="99"/>
          </w:tcPr>
          <w:p w:rsidR="003C1D0C" w:rsidRDefault="003C1D0C" w:rsidP="003C1D0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National Average</w:t>
            </w:r>
          </w:p>
        </w:tc>
      </w:tr>
      <w:tr w:rsidR="003C1D0C" w:rsidTr="003C1D0C">
        <w:trPr>
          <w:trHeight w:val="414"/>
        </w:trPr>
        <w:tc>
          <w:tcPr>
            <w:tcW w:w="1848" w:type="dxa"/>
          </w:tcPr>
          <w:p w:rsidR="003C1D0C" w:rsidRPr="003C1D0C" w:rsidRDefault="003C1D0C" w:rsidP="003C1D0C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Reading</w:t>
            </w:r>
          </w:p>
        </w:tc>
        <w:tc>
          <w:tcPr>
            <w:tcW w:w="1848" w:type="dxa"/>
          </w:tcPr>
          <w:p w:rsidR="003C1D0C" w:rsidRDefault="003C1D0C" w:rsidP="003C1D0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Expected standard</w:t>
            </w:r>
          </w:p>
        </w:tc>
        <w:tc>
          <w:tcPr>
            <w:tcW w:w="3216" w:type="dxa"/>
            <w:gridSpan w:val="2"/>
          </w:tcPr>
          <w:p w:rsidR="003C1D0C" w:rsidRDefault="00782010" w:rsidP="003C1D0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51%</w:t>
            </w:r>
          </w:p>
        </w:tc>
        <w:tc>
          <w:tcPr>
            <w:tcW w:w="2127" w:type="dxa"/>
            <w:gridSpan w:val="2"/>
          </w:tcPr>
          <w:p w:rsidR="003C1D0C" w:rsidRDefault="00904D25" w:rsidP="003C1D0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76%</w:t>
            </w:r>
          </w:p>
        </w:tc>
      </w:tr>
      <w:tr w:rsidR="003C1D0C" w:rsidTr="003C1D0C">
        <w:trPr>
          <w:trHeight w:val="414"/>
        </w:trPr>
        <w:tc>
          <w:tcPr>
            <w:tcW w:w="1848" w:type="dxa"/>
          </w:tcPr>
          <w:p w:rsidR="003C1D0C" w:rsidRPr="003C1D0C" w:rsidRDefault="003C1D0C" w:rsidP="003C1D0C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1848" w:type="dxa"/>
          </w:tcPr>
          <w:p w:rsidR="003C1D0C" w:rsidRDefault="003C1D0C" w:rsidP="003C1D0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Greater depth</w:t>
            </w:r>
          </w:p>
        </w:tc>
        <w:tc>
          <w:tcPr>
            <w:tcW w:w="3216" w:type="dxa"/>
            <w:gridSpan w:val="2"/>
          </w:tcPr>
          <w:p w:rsidR="003C1D0C" w:rsidRDefault="00782010" w:rsidP="003C1D0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9%</w:t>
            </w:r>
          </w:p>
        </w:tc>
        <w:tc>
          <w:tcPr>
            <w:tcW w:w="2127" w:type="dxa"/>
            <w:gridSpan w:val="2"/>
          </w:tcPr>
          <w:p w:rsidR="003C1D0C" w:rsidRDefault="00904D25" w:rsidP="003C1D0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25%</w:t>
            </w:r>
          </w:p>
        </w:tc>
      </w:tr>
      <w:tr w:rsidR="003C1D0C" w:rsidTr="003C1D0C">
        <w:trPr>
          <w:trHeight w:val="414"/>
        </w:trPr>
        <w:tc>
          <w:tcPr>
            <w:tcW w:w="1848" w:type="dxa"/>
          </w:tcPr>
          <w:p w:rsidR="003C1D0C" w:rsidRPr="003C1D0C" w:rsidRDefault="003C1D0C" w:rsidP="003C1D0C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Writing</w:t>
            </w:r>
          </w:p>
        </w:tc>
        <w:tc>
          <w:tcPr>
            <w:tcW w:w="1848" w:type="dxa"/>
          </w:tcPr>
          <w:p w:rsidR="003C1D0C" w:rsidRDefault="003C1D0C" w:rsidP="003C1D0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Expected standard</w:t>
            </w:r>
          </w:p>
        </w:tc>
        <w:tc>
          <w:tcPr>
            <w:tcW w:w="3216" w:type="dxa"/>
            <w:gridSpan w:val="2"/>
          </w:tcPr>
          <w:p w:rsidR="003C1D0C" w:rsidRDefault="00782010" w:rsidP="003C1D0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47%</w:t>
            </w:r>
          </w:p>
        </w:tc>
        <w:tc>
          <w:tcPr>
            <w:tcW w:w="2127" w:type="dxa"/>
            <w:gridSpan w:val="2"/>
          </w:tcPr>
          <w:p w:rsidR="003C1D0C" w:rsidRDefault="00904D25" w:rsidP="003C1D0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68%</w:t>
            </w:r>
          </w:p>
        </w:tc>
      </w:tr>
      <w:tr w:rsidR="003C1D0C" w:rsidTr="003C1D0C">
        <w:trPr>
          <w:trHeight w:val="414"/>
        </w:trPr>
        <w:tc>
          <w:tcPr>
            <w:tcW w:w="1848" w:type="dxa"/>
          </w:tcPr>
          <w:p w:rsidR="003C1D0C" w:rsidRPr="003C1D0C" w:rsidRDefault="003C1D0C" w:rsidP="003C1D0C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1848" w:type="dxa"/>
          </w:tcPr>
          <w:p w:rsidR="003C1D0C" w:rsidRDefault="003C1D0C" w:rsidP="003C1D0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Greater depth</w:t>
            </w:r>
          </w:p>
        </w:tc>
        <w:tc>
          <w:tcPr>
            <w:tcW w:w="3216" w:type="dxa"/>
            <w:gridSpan w:val="2"/>
          </w:tcPr>
          <w:p w:rsidR="003C1D0C" w:rsidRDefault="00782010" w:rsidP="003C1D0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2%</w:t>
            </w:r>
          </w:p>
        </w:tc>
        <w:tc>
          <w:tcPr>
            <w:tcW w:w="2127" w:type="dxa"/>
            <w:gridSpan w:val="2"/>
          </w:tcPr>
          <w:p w:rsidR="003C1D0C" w:rsidRDefault="00904D25" w:rsidP="003C1D0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16%</w:t>
            </w:r>
          </w:p>
        </w:tc>
      </w:tr>
      <w:tr w:rsidR="003C1D0C" w:rsidTr="003C1D0C">
        <w:trPr>
          <w:trHeight w:val="414"/>
        </w:trPr>
        <w:tc>
          <w:tcPr>
            <w:tcW w:w="1848" w:type="dxa"/>
          </w:tcPr>
          <w:p w:rsidR="003C1D0C" w:rsidRPr="003C1D0C" w:rsidRDefault="003C1D0C" w:rsidP="003C1D0C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Maths</w:t>
            </w:r>
          </w:p>
        </w:tc>
        <w:tc>
          <w:tcPr>
            <w:tcW w:w="1848" w:type="dxa"/>
          </w:tcPr>
          <w:p w:rsidR="003C1D0C" w:rsidRDefault="003C1D0C" w:rsidP="003C1D0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Expected standard</w:t>
            </w:r>
          </w:p>
        </w:tc>
        <w:tc>
          <w:tcPr>
            <w:tcW w:w="3216" w:type="dxa"/>
            <w:gridSpan w:val="2"/>
          </w:tcPr>
          <w:p w:rsidR="003C1D0C" w:rsidRDefault="00782010" w:rsidP="003C1D0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56%</w:t>
            </w:r>
          </w:p>
        </w:tc>
        <w:tc>
          <w:tcPr>
            <w:tcW w:w="2127" w:type="dxa"/>
            <w:gridSpan w:val="2"/>
          </w:tcPr>
          <w:p w:rsidR="003C1D0C" w:rsidRDefault="00904D25" w:rsidP="003C1D0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75%</w:t>
            </w:r>
          </w:p>
        </w:tc>
      </w:tr>
      <w:tr w:rsidR="003C1D0C" w:rsidTr="003C1D0C">
        <w:trPr>
          <w:trHeight w:val="414"/>
        </w:trPr>
        <w:tc>
          <w:tcPr>
            <w:tcW w:w="1848" w:type="dxa"/>
          </w:tcPr>
          <w:p w:rsidR="003C1D0C" w:rsidRDefault="003C1D0C" w:rsidP="003C1D0C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1848" w:type="dxa"/>
          </w:tcPr>
          <w:p w:rsidR="003C1D0C" w:rsidRDefault="003C1D0C" w:rsidP="003C1D0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Greater depth</w:t>
            </w:r>
          </w:p>
        </w:tc>
        <w:tc>
          <w:tcPr>
            <w:tcW w:w="3216" w:type="dxa"/>
            <w:gridSpan w:val="2"/>
          </w:tcPr>
          <w:p w:rsidR="003C1D0C" w:rsidRDefault="00782010" w:rsidP="003C1D0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0%</w:t>
            </w:r>
          </w:p>
        </w:tc>
        <w:tc>
          <w:tcPr>
            <w:tcW w:w="2127" w:type="dxa"/>
            <w:gridSpan w:val="2"/>
          </w:tcPr>
          <w:p w:rsidR="003C1D0C" w:rsidRDefault="00904D25" w:rsidP="003C1D0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21%</w:t>
            </w:r>
          </w:p>
        </w:tc>
      </w:tr>
      <w:tr w:rsidR="00782010" w:rsidTr="008E55B0">
        <w:trPr>
          <w:trHeight w:val="414"/>
        </w:trPr>
        <w:tc>
          <w:tcPr>
            <w:tcW w:w="1848" w:type="dxa"/>
            <w:shd w:val="clear" w:color="auto" w:fill="548DD4" w:themeFill="text2" w:themeFillTint="99"/>
          </w:tcPr>
          <w:p w:rsidR="00782010" w:rsidRDefault="00782010" w:rsidP="003C1D0C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Key Stage 2</w:t>
            </w:r>
          </w:p>
        </w:tc>
        <w:tc>
          <w:tcPr>
            <w:tcW w:w="1848" w:type="dxa"/>
            <w:shd w:val="clear" w:color="auto" w:fill="548DD4" w:themeFill="text2" w:themeFillTint="99"/>
          </w:tcPr>
          <w:p w:rsidR="00782010" w:rsidRDefault="00782010" w:rsidP="003C1D0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Standard</w:t>
            </w:r>
          </w:p>
        </w:tc>
        <w:tc>
          <w:tcPr>
            <w:tcW w:w="1608" w:type="dxa"/>
            <w:shd w:val="clear" w:color="auto" w:fill="548DD4" w:themeFill="text2" w:themeFillTint="99"/>
          </w:tcPr>
          <w:p w:rsidR="00782010" w:rsidRDefault="00904D25" w:rsidP="003C1D0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Average scaled score</w:t>
            </w:r>
          </w:p>
        </w:tc>
        <w:tc>
          <w:tcPr>
            <w:tcW w:w="1608" w:type="dxa"/>
            <w:shd w:val="clear" w:color="auto" w:fill="548DD4" w:themeFill="text2" w:themeFillTint="99"/>
          </w:tcPr>
          <w:p w:rsidR="00782010" w:rsidRDefault="006A69D2" w:rsidP="003C1D0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% achieved</w:t>
            </w:r>
          </w:p>
        </w:tc>
        <w:tc>
          <w:tcPr>
            <w:tcW w:w="2127" w:type="dxa"/>
            <w:gridSpan w:val="2"/>
            <w:shd w:val="clear" w:color="auto" w:fill="548DD4" w:themeFill="text2" w:themeFillTint="99"/>
          </w:tcPr>
          <w:p w:rsidR="00782010" w:rsidRDefault="00782010" w:rsidP="003C1D0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National Average</w:t>
            </w:r>
          </w:p>
        </w:tc>
      </w:tr>
      <w:tr w:rsidR="00904D25" w:rsidTr="007936EB">
        <w:trPr>
          <w:trHeight w:val="414"/>
        </w:trPr>
        <w:tc>
          <w:tcPr>
            <w:tcW w:w="1848" w:type="dxa"/>
          </w:tcPr>
          <w:p w:rsidR="00904D25" w:rsidRDefault="00904D25" w:rsidP="003C1D0C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Reading</w:t>
            </w:r>
          </w:p>
        </w:tc>
        <w:tc>
          <w:tcPr>
            <w:tcW w:w="1848" w:type="dxa"/>
          </w:tcPr>
          <w:p w:rsidR="00904D25" w:rsidRDefault="00904D25" w:rsidP="003C1D0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Expected standard</w:t>
            </w:r>
          </w:p>
        </w:tc>
        <w:tc>
          <w:tcPr>
            <w:tcW w:w="1608" w:type="dxa"/>
          </w:tcPr>
          <w:p w:rsidR="00904D25" w:rsidRDefault="00904D25" w:rsidP="003C1D0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99</w:t>
            </w:r>
          </w:p>
        </w:tc>
        <w:tc>
          <w:tcPr>
            <w:tcW w:w="1608" w:type="dxa"/>
          </w:tcPr>
          <w:p w:rsidR="00904D25" w:rsidRDefault="00904D25" w:rsidP="003C1D0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41%</w:t>
            </w:r>
          </w:p>
        </w:tc>
        <w:tc>
          <w:tcPr>
            <w:tcW w:w="2127" w:type="dxa"/>
            <w:gridSpan w:val="2"/>
          </w:tcPr>
          <w:p w:rsidR="00904D25" w:rsidRDefault="00904D25" w:rsidP="003C1D0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72%</w:t>
            </w:r>
          </w:p>
        </w:tc>
      </w:tr>
      <w:tr w:rsidR="00904D25" w:rsidTr="00A3116F">
        <w:trPr>
          <w:trHeight w:val="414"/>
        </w:trPr>
        <w:tc>
          <w:tcPr>
            <w:tcW w:w="1848" w:type="dxa"/>
          </w:tcPr>
          <w:p w:rsidR="00904D25" w:rsidRDefault="00904D25" w:rsidP="003C1D0C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1848" w:type="dxa"/>
          </w:tcPr>
          <w:p w:rsidR="00904D25" w:rsidRDefault="00904D25" w:rsidP="003C1D0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Greater depth</w:t>
            </w:r>
          </w:p>
        </w:tc>
        <w:tc>
          <w:tcPr>
            <w:tcW w:w="1608" w:type="dxa"/>
          </w:tcPr>
          <w:p w:rsidR="00904D25" w:rsidRDefault="00904D25" w:rsidP="003C1D0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608" w:type="dxa"/>
          </w:tcPr>
          <w:p w:rsidR="00904D25" w:rsidRDefault="00904D25" w:rsidP="003C1D0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7%</w:t>
            </w:r>
          </w:p>
        </w:tc>
        <w:tc>
          <w:tcPr>
            <w:tcW w:w="2127" w:type="dxa"/>
            <w:gridSpan w:val="2"/>
          </w:tcPr>
          <w:p w:rsidR="00904D25" w:rsidRDefault="00904D25" w:rsidP="003C1D0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904D25" w:rsidTr="00A25260">
        <w:trPr>
          <w:trHeight w:val="414"/>
        </w:trPr>
        <w:tc>
          <w:tcPr>
            <w:tcW w:w="1848" w:type="dxa"/>
          </w:tcPr>
          <w:p w:rsidR="00904D25" w:rsidRDefault="00904D25" w:rsidP="003C1D0C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Writing</w:t>
            </w:r>
          </w:p>
        </w:tc>
        <w:tc>
          <w:tcPr>
            <w:tcW w:w="1848" w:type="dxa"/>
          </w:tcPr>
          <w:p w:rsidR="00904D25" w:rsidRDefault="00904D25" w:rsidP="003C1D0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Expected standard</w:t>
            </w:r>
          </w:p>
        </w:tc>
        <w:tc>
          <w:tcPr>
            <w:tcW w:w="1608" w:type="dxa"/>
          </w:tcPr>
          <w:p w:rsidR="00904D25" w:rsidRDefault="00904D25" w:rsidP="003C1D0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608" w:type="dxa"/>
          </w:tcPr>
          <w:p w:rsidR="00904D25" w:rsidRDefault="00904D25" w:rsidP="003C1D0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62%</w:t>
            </w:r>
          </w:p>
        </w:tc>
        <w:tc>
          <w:tcPr>
            <w:tcW w:w="2127" w:type="dxa"/>
            <w:gridSpan w:val="2"/>
          </w:tcPr>
          <w:p w:rsidR="00904D25" w:rsidRDefault="00904D25" w:rsidP="003C1D0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76%</w:t>
            </w:r>
          </w:p>
        </w:tc>
      </w:tr>
      <w:tr w:rsidR="00904D25" w:rsidTr="00506C39">
        <w:trPr>
          <w:trHeight w:val="414"/>
        </w:trPr>
        <w:tc>
          <w:tcPr>
            <w:tcW w:w="1848" w:type="dxa"/>
          </w:tcPr>
          <w:p w:rsidR="00904D25" w:rsidRDefault="00904D25" w:rsidP="003C1D0C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1848" w:type="dxa"/>
          </w:tcPr>
          <w:p w:rsidR="00904D25" w:rsidRDefault="00904D25" w:rsidP="003C1D0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Greater depth</w:t>
            </w:r>
          </w:p>
        </w:tc>
        <w:tc>
          <w:tcPr>
            <w:tcW w:w="1608" w:type="dxa"/>
          </w:tcPr>
          <w:p w:rsidR="00904D25" w:rsidRDefault="00904D25" w:rsidP="003C1D0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608" w:type="dxa"/>
          </w:tcPr>
          <w:p w:rsidR="00904D25" w:rsidRDefault="00904D25" w:rsidP="003C1D0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7%</w:t>
            </w:r>
          </w:p>
        </w:tc>
        <w:tc>
          <w:tcPr>
            <w:tcW w:w="2127" w:type="dxa"/>
            <w:gridSpan w:val="2"/>
          </w:tcPr>
          <w:p w:rsidR="00904D25" w:rsidRDefault="00904D25" w:rsidP="003C1D0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782010" w:rsidTr="00707F8F">
        <w:trPr>
          <w:trHeight w:val="414"/>
        </w:trPr>
        <w:tc>
          <w:tcPr>
            <w:tcW w:w="1848" w:type="dxa"/>
          </w:tcPr>
          <w:p w:rsidR="00782010" w:rsidRDefault="00782010" w:rsidP="003C1D0C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GPS</w:t>
            </w:r>
          </w:p>
        </w:tc>
        <w:tc>
          <w:tcPr>
            <w:tcW w:w="1848" w:type="dxa"/>
          </w:tcPr>
          <w:p w:rsidR="00782010" w:rsidRDefault="00782010" w:rsidP="003C1D0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Expected standard</w:t>
            </w:r>
          </w:p>
        </w:tc>
        <w:tc>
          <w:tcPr>
            <w:tcW w:w="1608" w:type="dxa"/>
          </w:tcPr>
          <w:p w:rsidR="00782010" w:rsidRDefault="00904D25" w:rsidP="003C1D0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98</w:t>
            </w:r>
          </w:p>
        </w:tc>
        <w:tc>
          <w:tcPr>
            <w:tcW w:w="1608" w:type="dxa"/>
          </w:tcPr>
          <w:p w:rsidR="00782010" w:rsidRDefault="00904D25" w:rsidP="003C1D0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28%</w:t>
            </w:r>
          </w:p>
        </w:tc>
        <w:tc>
          <w:tcPr>
            <w:tcW w:w="2127" w:type="dxa"/>
            <w:gridSpan w:val="2"/>
          </w:tcPr>
          <w:p w:rsidR="00782010" w:rsidRDefault="00904D25" w:rsidP="003C1D0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77%</w:t>
            </w:r>
          </w:p>
        </w:tc>
      </w:tr>
      <w:tr w:rsidR="00782010" w:rsidTr="00CC2EE2">
        <w:trPr>
          <w:trHeight w:val="414"/>
        </w:trPr>
        <w:tc>
          <w:tcPr>
            <w:tcW w:w="1848" w:type="dxa"/>
          </w:tcPr>
          <w:p w:rsidR="00782010" w:rsidRDefault="00782010" w:rsidP="003C1D0C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1848" w:type="dxa"/>
          </w:tcPr>
          <w:p w:rsidR="00782010" w:rsidRDefault="00782010" w:rsidP="003C1D0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Greater depth</w:t>
            </w:r>
          </w:p>
        </w:tc>
        <w:tc>
          <w:tcPr>
            <w:tcW w:w="1608" w:type="dxa"/>
          </w:tcPr>
          <w:p w:rsidR="00782010" w:rsidRDefault="00782010" w:rsidP="003C1D0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608" w:type="dxa"/>
          </w:tcPr>
          <w:p w:rsidR="00782010" w:rsidRDefault="00904D25" w:rsidP="003C1D0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3%</w:t>
            </w:r>
          </w:p>
        </w:tc>
        <w:tc>
          <w:tcPr>
            <w:tcW w:w="2127" w:type="dxa"/>
            <w:gridSpan w:val="2"/>
          </w:tcPr>
          <w:p w:rsidR="00782010" w:rsidRDefault="00782010" w:rsidP="003C1D0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782010" w:rsidTr="00124C11">
        <w:trPr>
          <w:trHeight w:val="414"/>
        </w:trPr>
        <w:tc>
          <w:tcPr>
            <w:tcW w:w="1848" w:type="dxa"/>
          </w:tcPr>
          <w:p w:rsidR="00782010" w:rsidRDefault="00782010" w:rsidP="003C1D0C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Maths</w:t>
            </w:r>
          </w:p>
        </w:tc>
        <w:tc>
          <w:tcPr>
            <w:tcW w:w="1848" w:type="dxa"/>
          </w:tcPr>
          <w:p w:rsidR="00782010" w:rsidRDefault="00782010" w:rsidP="003C1D0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Expected standard</w:t>
            </w:r>
          </w:p>
        </w:tc>
        <w:tc>
          <w:tcPr>
            <w:tcW w:w="1608" w:type="dxa"/>
          </w:tcPr>
          <w:p w:rsidR="00782010" w:rsidRDefault="00904D25" w:rsidP="003C1D0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98</w:t>
            </w:r>
          </w:p>
        </w:tc>
        <w:tc>
          <w:tcPr>
            <w:tcW w:w="1608" w:type="dxa"/>
          </w:tcPr>
          <w:p w:rsidR="00782010" w:rsidRDefault="00904D25" w:rsidP="003C1D0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45%</w:t>
            </w:r>
          </w:p>
        </w:tc>
        <w:tc>
          <w:tcPr>
            <w:tcW w:w="2127" w:type="dxa"/>
            <w:gridSpan w:val="2"/>
          </w:tcPr>
          <w:p w:rsidR="00782010" w:rsidRDefault="00904D25" w:rsidP="003C1D0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75%</w:t>
            </w:r>
          </w:p>
        </w:tc>
      </w:tr>
      <w:tr w:rsidR="00782010" w:rsidTr="000253A2">
        <w:trPr>
          <w:trHeight w:val="414"/>
        </w:trPr>
        <w:tc>
          <w:tcPr>
            <w:tcW w:w="1848" w:type="dxa"/>
          </w:tcPr>
          <w:p w:rsidR="00782010" w:rsidRDefault="00782010" w:rsidP="003C1D0C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1848" w:type="dxa"/>
          </w:tcPr>
          <w:p w:rsidR="00782010" w:rsidRDefault="00782010" w:rsidP="003C1D0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Greater depth</w:t>
            </w:r>
          </w:p>
        </w:tc>
        <w:tc>
          <w:tcPr>
            <w:tcW w:w="1608" w:type="dxa"/>
          </w:tcPr>
          <w:p w:rsidR="00782010" w:rsidRDefault="00782010" w:rsidP="003C1D0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608" w:type="dxa"/>
          </w:tcPr>
          <w:p w:rsidR="00782010" w:rsidRDefault="00904D25" w:rsidP="003C1D0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7%</w:t>
            </w:r>
          </w:p>
        </w:tc>
        <w:tc>
          <w:tcPr>
            <w:tcW w:w="2127" w:type="dxa"/>
            <w:gridSpan w:val="2"/>
          </w:tcPr>
          <w:p w:rsidR="00782010" w:rsidRDefault="00782010" w:rsidP="003C1D0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782010" w:rsidTr="006C78EF">
        <w:trPr>
          <w:trHeight w:val="414"/>
        </w:trPr>
        <w:tc>
          <w:tcPr>
            <w:tcW w:w="1848" w:type="dxa"/>
            <w:shd w:val="clear" w:color="auto" w:fill="548DD4" w:themeFill="text2" w:themeFillTint="99"/>
          </w:tcPr>
          <w:p w:rsidR="00782010" w:rsidRPr="00F22EF0" w:rsidRDefault="00782010" w:rsidP="00F22EF0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F22EF0">
              <w:rPr>
                <w:rFonts w:ascii="Comic Sans MS" w:hAnsi="Comic Sans MS"/>
                <w:sz w:val="16"/>
                <w:szCs w:val="16"/>
              </w:rPr>
              <w:t>Reading, Writing and Maths combined</w:t>
            </w:r>
          </w:p>
        </w:tc>
        <w:tc>
          <w:tcPr>
            <w:tcW w:w="1848" w:type="dxa"/>
            <w:shd w:val="clear" w:color="auto" w:fill="548DD4" w:themeFill="text2" w:themeFillTint="99"/>
          </w:tcPr>
          <w:p w:rsidR="00782010" w:rsidRDefault="00782010" w:rsidP="003C1D0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608" w:type="dxa"/>
            <w:shd w:val="clear" w:color="auto" w:fill="548DD4" w:themeFill="text2" w:themeFillTint="99"/>
          </w:tcPr>
          <w:p w:rsidR="00782010" w:rsidRDefault="00782010" w:rsidP="003C1D0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% achieved</w:t>
            </w:r>
          </w:p>
        </w:tc>
        <w:tc>
          <w:tcPr>
            <w:tcW w:w="1608" w:type="dxa"/>
            <w:shd w:val="clear" w:color="auto" w:fill="548DD4" w:themeFill="text2" w:themeFillTint="99"/>
          </w:tcPr>
          <w:p w:rsidR="00782010" w:rsidRDefault="00782010" w:rsidP="003C1D0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31%</w:t>
            </w:r>
          </w:p>
        </w:tc>
        <w:tc>
          <w:tcPr>
            <w:tcW w:w="1063" w:type="dxa"/>
            <w:shd w:val="clear" w:color="auto" w:fill="548DD4" w:themeFill="text2" w:themeFillTint="99"/>
          </w:tcPr>
          <w:p w:rsidR="00782010" w:rsidRDefault="00782010" w:rsidP="003C1D0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National Average</w:t>
            </w:r>
          </w:p>
        </w:tc>
        <w:tc>
          <w:tcPr>
            <w:tcW w:w="1064" w:type="dxa"/>
            <w:shd w:val="clear" w:color="auto" w:fill="548DD4" w:themeFill="text2" w:themeFillTint="99"/>
          </w:tcPr>
          <w:p w:rsidR="00782010" w:rsidRDefault="00904D25" w:rsidP="003C1D0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61%</w:t>
            </w:r>
          </w:p>
        </w:tc>
      </w:tr>
      <w:tr w:rsidR="00F22EF0" w:rsidTr="003C1D0C">
        <w:trPr>
          <w:trHeight w:val="414"/>
        </w:trPr>
        <w:tc>
          <w:tcPr>
            <w:tcW w:w="1848" w:type="dxa"/>
          </w:tcPr>
          <w:p w:rsidR="00F22EF0" w:rsidRDefault="00F22EF0" w:rsidP="003C1D0C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Reading Progress</w:t>
            </w:r>
          </w:p>
        </w:tc>
        <w:tc>
          <w:tcPr>
            <w:tcW w:w="1848" w:type="dxa"/>
          </w:tcPr>
          <w:p w:rsidR="00F22EF0" w:rsidRDefault="00904D25" w:rsidP="003C1D0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-2.8</w:t>
            </w:r>
          </w:p>
        </w:tc>
        <w:tc>
          <w:tcPr>
            <w:tcW w:w="3216" w:type="dxa"/>
            <w:gridSpan w:val="2"/>
          </w:tcPr>
          <w:p w:rsidR="00F22EF0" w:rsidRDefault="00F22EF0" w:rsidP="003C1D0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7" w:type="dxa"/>
            <w:gridSpan w:val="2"/>
          </w:tcPr>
          <w:p w:rsidR="00F22EF0" w:rsidRDefault="00904D25" w:rsidP="003C1D0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Below average</w:t>
            </w:r>
          </w:p>
        </w:tc>
      </w:tr>
      <w:tr w:rsidR="00F22EF0" w:rsidTr="003C1D0C">
        <w:trPr>
          <w:trHeight w:val="414"/>
        </w:trPr>
        <w:tc>
          <w:tcPr>
            <w:tcW w:w="1848" w:type="dxa"/>
          </w:tcPr>
          <w:p w:rsidR="00F22EF0" w:rsidRDefault="00F22EF0" w:rsidP="003C1D0C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Writing Progress</w:t>
            </w:r>
          </w:p>
        </w:tc>
        <w:tc>
          <w:tcPr>
            <w:tcW w:w="1848" w:type="dxa"/>
          </w:tcPr>
          <w:p w:rsidR="00F22EF0" w:rsidRDefault="00904D25" w:rsidP="003C1D0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-0.49</w:t>
            </w:r>
          </w:p>
        </w:tc>
        <w:tc>
          <w:tcPr>
            <w:tcW w:w="3216" w:type="dxa"/>
            <w:gridSpan w:val="2"/>
          </w:tcPr>
          <w:p w:rsidR="00F22EF0" w:rsidRDefault="00F22EF0" w:rsidP="003C1D0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7" w:type="dxa"/>
            <w:gridSpan w:val="2"/>
          </w:tcPr>
          <w:p w:rsidR="00F22EF0" w:rsidRDefault="00904D25" w:rsidP="003C1D0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Below average</w:t>
            </w:r>
          </w:p>
        </w:tc>
      </w:tr>
      <w:tr w:rsidR="00F22EF0" w:rsidTr="003C1D0C">
        <w:trPr>
          <w:trHeight w:val="414"/>
        </w:trPr>
        <w:tc>
          <w:tcPr>
            <w:tcW w:w="1848" w:type="dxa"/>
          </w:tcPr>
          <w:p w:rsidR="00F22EF0" w:rsidRDefault="00F22EF0" w:rsidP="003C1D0C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Maths Progress</w:t>
            </w:r>
          </w:p>
        </w:tc>
        <w:tc>
          <w:tcPr>
            <w:tcW w:w="1848" w:type="dxa"/>
          </w:tcPr>
          <w:p w:rsidR="00F22EF0" w:rsidRDefault="00904D25" w:rsidP="003C1D0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-4.01</w:t>
            </w:r>
          </w:p>
        </w:tc>
        <w:tc>
          <w:tcPr>
            <w:tcW w:w="3216" w:type="dxa"/>
            <w:gridSpan w:val="2"/>
          </w:tcPr>
          <w:p w:rsidR="00F22EF0" w:rsidRDefault="00F22EF0" w:rsidP="003C1D0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7" w:type="dxa"/>
            <w:gridSpan w:val="2"/>
          </w:tcPr>
          <w:p w:rsidR="00F22EF0" w:rsidRDefault="00904D25" w:rsidP="003C1D0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Below average</w:t>
            </w:r>
          </w:p>
        </w:tc>
      </w:tr>
    </w:tbl>
    <w:p w:rsidR="003C1D0C" w:rsidRPr="003C1D0C" w:rsidRDefault="00AC18E8" w:rsidP="003C1D0C">
      <w:pPr>
        <w:jc w:val="center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The school met the Government floor standard because sufficient progress was made in Reading, Writing and Maths.</w:t>
      </w:r>
      <w:bookmarkStart w:id="0" w:name="_GoBack"/>
      <w:bookmarkEnd w:id="0"/>
    </w:p>
    <w:sectPr w:rsidR="003C1D0C" w:rsidRPr="003C1D0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1D0C"/>
    <w:rsid w:val="003C1D0C"/>
    <w:rsid w:val="006A69D2"/>
    <w:rsid w:val="00782010"/>
    <w:rsid w:val="0086318F"/>
    <w:rsid w:val="00904D25"/>
    <w:rsid w:val="00AC18E8"/>
    <w:rsid w:val="00F02AFA"/>
    <w:rsid w:val="00F22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C1D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C1D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1</Pages>
  <Words>150</Words>
  <Characters>859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 Harrington</dc:creator>
  <cp:lastModifiedBy>Jo Harrington</cp:lastModifiedBy>
  <cp:revision>1</cp:revision>
  <cp:lastPrinted>2017-11-23T08:36:00Z</cp:lastPrinted>
  <dcterms:created xsi:type="dcterms:W3CDTF">2017-11-23T07:21:00Z</dcterms:created>
  <dcterms:modified xsi:type="dcterms:W3CDTF">2017-11-23T08:40:00Z</dcterms:modified>
</cp:coreProperties>
</file>